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47F6" w14:textId="17E25AF2" w:rsidR="003D1184" w:rsidRDefault="003D1184" w:rsidP="000B0999">
      <w:pPr>
        <w:pStyle w:val="Titre1"/>
        <w:jc w:val="both"/>
      </w:pPr>
      <w:r>
        <w:t xml:space="preserve">Fiche - </w:t>
      </w:r>
      <w:r w:rsidRPr="003D1184">
        <w:t xml:space="preserve">La Prestation de Compensation du Handicap (PCH) </w:t>
      </w:r>
    </w:p>
    <w:p w14:paraId="688359D3" w14:textId="77777777" w:rsidR="003D1184" w:rsidRPr="003D1184" w:rsidRDefault="003D1184" w:rsidP="000B0999">
      <w:pPr>
        <w:jc w:val="both"/>
      </w:pPr>
    </w:p>
    <w:p w14:paraId="4AF84FF9" w14:textId="3320DA60" w:rsidR="003D1184" w:rsidRPr="003D1184" w:rsidRDefault="003D1184" w:rsidP="000B0999">
      <w:pPr>
        <w:pStyle w:val="Titre2"/>
        <w:jc w:val="both"/>
      </w:pPr>
      <w:r w:rsidRPr="003D1184">
        <w:t>Qu’est-ce que c’est ?</w:t>
      </w:r>
    </w:p>
    <w:p w14:paraId="7AD3CF8B" w14:textId="77777777" w:rsidR="003D1184" w:rsidRPr="003D1184" w:rsidRDefault="003D1184" w:rsidP="000B0999">
      <w:pPr>
        <w:jc w:val="both"/>
        <w:rPr>
          <w:rFonts w:ascii="Arial" w:hAnsi="Arial" w:cs="Arial"/>
          <w:sz w:val="24"/>
          <w:szCs w:val="24"/>
        </w:rPr>
      </w:pPr>
      <w:r w:rsidRPr="003D1184">
        <w:rPr>
          <w:rFonts w:ascii="Arial" w:hAnsi="Arial" w:cs="Arial"/>
          <w:sz w:val="24"/>
          <w:szCs w:val="24"/>
        </w:rPr>
        <w:t>C’est une aide financière versée par les services du département qui permet de rembourser les dépenses liées à la perte d’autonomie.</w:t>
      </w:r>
    </w:p>
    <w:p w14:paraId="0431BE5C" w14:textId="192E5C8B" w:rsidR="003D1184" w:rsidRPr="003D1184" w:rsidRDefault="003D1184" w:rsidP="000B0999">
      <w:pPr>
        <w:pStyle w:val="Titre2"/>
        <w:jc w:val="both"/>
      </w:pPr>
      <w:r w:rsidRPr="003D1184">
        <w:t>Quelles sont les conditions pour en bénéficier?</w:t>
      </w:r>
    </w:p>
    <w:p w14:paraId="3952BA82" w14:textId="77B8B62C" w:rsidR="003D1184" w:rsidRPr="003D1184" w:rsidRDefault="003D1184" w:rsidP="000B0999">
      <w:pPr>
        <w:jc w:val="both"/>
        <w:rPr>
          <w:rFonts w:ascii="Arial" w:hAnsi="Arial" w:cs="Arial"/>
          <w:sz w:val="24"/>
          <w:szCs w:val="24"/>
        </w:rPr>
      </w:pPr>
      <w:r w:rsidRPr="003D1184">
        <w:rPr>
          <w:rFonts w:ascii="Arial" w:hAnsi="Arial" w:cs="Arial"/>
          <w:sz w:val="24"/>
          <w:szCs w:val="24"/>
        </w:rPr>
        <w:t>Pour bénéficier de la PCH, il faut remplir certaines conditions.</w:t>
      </w:r>
    </w:p>
    <w:p w14:paraId="60F16F75" w14:textId="21A94EE6" w:rsidR="003D1184" w:rsidRPr="003D1184" w:rsidRDefault="003D1184" w:rsidP="000B0999">
      <w:pPr>
        <w:pStyle w:val="Titre3"/>
        <w:jc w:val="both"/>
      </w:pPr>
      <w:r w:rsidRPr="003D1184">
        <w:t>Vous devez rencontrer un certain type de difficulté :</w:t>
      </w:r>
    </w:p>
    <w:p w14:paraId="2F9BBB91" w14:textId="77777777" w:rsidR="003D1184" w:rsidRPr="003D1184" w:rsidRDefault="003D1184" w:rsidP="000B0999">
      <w:pPr>
        <w:pStyle w:val="Paragraphedeliste"/>
        <w:numPr>
          <w:ilvl w:val="0"/>
          <w:numId w:val="2"/>
        </w:numPr>
        <w:jc w:val="both"/>
        <w:rPr>
          <w:rFonts w:ascii="Arial" w:hAnsi="Arial" w:cs="Arial"/>
          <w:sz w:val="24"/>
          <w:szCs w:val="24"/>
        </w:rPr>
      </w:pPr>
      <w:r w:rsidRPr="003D1184">
        <w:rPr>
          <w:rFonts w:ascii="Arial" w:hAnsi="Arial" w:cs="Arial"/>
          <w:sz w:val="24"/>
          <w:szCs w:val="24"/>
        </w:rPr>
        <w:t>Une difficulté absolue dans la réalisation d’une activité importante du quotidien</w:t>
      </w:r>
    </w:p>
    <w:p w14:paraId="7D8B25B2" w14:textId="6F3A6E05" w:rsidR="003D1184" w:rsidRPr="003D1184" w:rsidRDefault="003D1184" w:rsidP="000B0999">
      <w:pPr>
        <w:pStyle w:val="Paragraphedeliste"/>
        <w:numPr>
          <w:ilvl w:val="0"/>
          <w:numId w:val="2"/>
        </w:numPr>
        <w:jc w:val="both"/>
        <w:rPr>
          <w:rFonts w:ascii="Arial" w:hAnsi="Arial" w:cs="Arial"/>
          <w:sz w:val="24"/>
          <w:szCs w:val="24"/>
        </w:rPr>
      </w:pPr>
      <w:r w:rsidRPr="003D1184">
        <w:rPr>
          <w:rFonts w:ascii="Arial" w:hAnsi="Arial" w:cs="Arial"/>
          <w:sz w:val="24"/>
          <w:szCs w:val="24"/>
        </w:rPr>
        <w:t>Une difficulté grave dans la réalisation d’au moins deux activités importantes du quotidien</w:t>
      </w:r>
    </w:p>
    <w:p w14:paraId="5E3207B0" w14:textId="77777777" w:rsidR="003D1184" w:rsidRPr="003D1184" w:rsidRDefault="003D1184" w:rsidP="000B0999">
      <w:pPr>
        <w:jc w:val="both"/>
        <w:rPr>
          <w:rFonts w:ascii="Arial" w:hAnsi="Arial" w:cs="Arial"/>
          <w:sz w:val="24"/>
          <w:szCs w:val="24"/>
        </w:rPr>
      </w:pPr>
      <w:r w:rsidRPr="003D1184">
        <w:rPr>
          <w:rFonts w:ascii="Arial" w:hAnsi="Arial" w:cs="Arial"/>
          <w:sz w:val="24"/>
          <w:szCs w:val="24"/>
        </w:rPr>
        <w:t>Les activités importantes du quotidien peuvent être relatives à la mobilité (ex : se mettre debout, marcher), à l’entretien personnel (ex : se laver, s’habiller, prendre ses repas), la communication (ex : parler, entendre),ou encore les relations avec autrui et les tâches générales (ex : s’orienter dans le temps, gérer sa sécurité…)</w:t>
      </w:r>
    </w:p>
    <w:p w14:paraId="405DC5AD" w14:textId="77777777" w:rsidR="003D1184" w:rsidRPr="003D1184" w:rsidRDefault="003D1184" w:rsidP="000B0999">
      <w:pPr>
        <w:pStyle w:val="Titre3"/>
        <w:jc w:val="both"/>
      </w:pPr>
      <w:r w:rsidRPr="003D1184">
        <w:t>Pour ce qui est de l’âge :</w:t>
      </w:r>
    </w:p>
    <w:p w14:paraId="68755669" w14:textId="18E4514A" w:rsidR="003D1184" w:rsidRPr="003D1184" w:rsidRDefault="003D1184" w:rsidP="000B0999">
      <w:pPr>
        <w:pStyle w:val="Paragraphedeliste"/>
        <w:numPr>
          <w:ilvl w:val="0"/>
          <w:numId w:val="5"/>
        </w:numPr>
        <w:jc w:val="both"/>
        <w:rPr>
          <w:rFonts w:ascii="Arial" w:hAnsi="Arial" w:cs="Arial"/>
          <w:sz w:val="24"/>
          <w:szCs w:val="24"/>
        </w:rPr>
      </w:pPr>
      <w:r w:rsidRPr="003D1184">
        <w:rPr>
          <w:rFonts w:ascii="Arial" w:hAnsi="Arial" w:cs="Arial"/>
          <w:sz w:val="24"/>
          <w:szCs w:val="24"/>
        </w:rPr>
        <w:t>Si l’aide est pour votre enfant : votre enfant doit avoir moins de 20 ans et vous devez déjà toucher l’allocation d’éducation de l’enfant handicapé (AEEH)</w:t>
      </w:r>
    </w:p>
    <w:p w14:paraId="7880EECE" w14:textId="348A6866" w:rsidR="003D1184" w:rsidRPr="003D1184" w:rsidRDefault="003D1184" w:rsidP="000B0999">
      <w:pPr>
        <w:pStyle w:val="Paragraphedeliste"/>
        <w:numPr>
          <w:ilvl w:val="0"/>
          <w:numId w:val="5"/>
        </w:numPr>
        <w:jc w:val="both"/>
        <w:rPr>
          <w:rFonts w:ascii="Arial" w:hAnsi="Arial" w:cs="Arial"/>
          <w:sz w:val="24"/>
          <w:szCs w:val="24"/>
        </w:rPr>
      </w:pPr>
      <w:r w:rsidRPr="003D1184">
        <w:rPr>
          <w:rFonts w:ascii="Arial" w:hAnsi="Arial" w:cs="Arial"/>
          <w:sz w:val="24"/>
          <w:szCs w:val="24"/>
        </w:rPr>
        <w:t>Si l’aide est pour vous-même : vous devez avoir moins de 60 ans. Si vous avez plus de 60 ans, il est possible de demander la PCH soit si vous continuez de travailler, soit si vous remplissiez déjà les conditions d’attribution avant 60 ans.</w:t>
      </w:r>
    </w:p>
    <w:p w14:paraId="6C1ECAE3" w14:textId="77777777" w:rsidR="003D1184" w:rsidRDefault="003D1184" w:rsidP="000B0999">
      <w:pPr>
        <w:pStyle w:val="Titre3"/>
        <w:jc w:val="both"/>
      </w:pPr>
      <w:r w:rsidRPr="003D1184">
        <w:t xml:space="preserve">Pour ce qui est de vos ressources : </w:t>
      </w:r>
    </w:p>
    <w:p w14:paraId="05564DED" w14:textId="149D2846" w:rsidR="003D1184" w:rsidRPr="003D1184" w:rsidRDefault="003D1184" w:rsidP="000B0999">
      <w:pPr>
        <w:jc w:val="both"/>
        <w:rPr>
          <w:rFonts w:ascii="Arial" w:hAnsi="Arial" w:cs="Arial"/>
          <w:sz w:val="24"/>
          <w:szCs w:val="24"/>
        </w:rPr>
      </w:pPr>
      <w:r w:rsidRPr="003D1184">
        <w:rPr>
          <w:rFonts w:ascii="Arial" w:hAnsi="Arial" w:cs="Arial"/>
          <w:sz w:val="24"/>
          <w:szCs w:val="24"/>
        </w:rPr>
        <w:t xml:space="preserve">La PCH est attribuée sans condition de ressources. Toutefois, le montant de l'aide va varier en fonction des ressources. </w:t>
      </w:r>
    </w:p>
    <w:p w14:paraId="479248F0" w14:textId="77777777" w:rsidR="003D1184" w:rsidRDefault="003D1184" w:rsidP="000B0999">
      <w:pPr>
        <w:pStyle w:val="Titre3"/>
        <w:jc w:val="both"/>
      </w:pPr>
      <w:r w:rsidRPr="003D1184">
        <w:t xml:space="preserve">Pour ce qui est de votre résidence : </w:t>
      </w:r>
    </w:p>
    <w:p w14:paraId="5AF81E97" w14:textId="745A4EE9" w:rsidR="003D1184" w:rsidRPr="003D1184" w:rsidRDefault="003D1184" w:rsidP="000B0999">
      <w:pPr>
        <w:jc w:val="both"/>
        <w:rPr>
          <w:rFonts w:ascii="Arial" w:hAnsi="Arial" w:cs="Arial"/>
          <w:sz w:val="24"/>
          <w:szCs w:val="24"/>
        </w:rPr>
      </w:pPr>
      <w:r w:rsidRPr="003D1184">
        <w:rPr>
          <w:rFonts w:ascii="Arial" w:hAnsi="Arial" w:cs="Arial"/>
          <w:sz w:val="24"/>
          <w:szCs w:val="24"/>
        </w:rPr>
        <w:t>Pour toucher la PCH, il faut résider en France.</w:t>
      </w:r>
    </w:p>
    <w:p w14:paraId="7BBA681C" w14:textId="77777777" w:rsidR="003D1184" w:rsidRPr="003D1184" w:rsidRDefault="003D1184" w:rsidP="000B0999">
      <w:pPr>
        <w:jc w:val="both"/>
        <w:rPr>
          <w:rFonts w:ascii="Arial" w:hAnsi="Arial" w:cs="Arial"/>
          <w:sz w:val="24"/>
          <w:szCs w:val="24"/>
        </w:rPr>
      </w:pPr>
      <w:r w:rsidRPr="003D1184">
        <w:rPr>
          <w:rFonts w:ascii="Arial" w:hAnsi="Arial" w:cs="Arial"/>
          <w:sz w:val="24"/>
          <w:szCs w:val="24"/>
        </w:rPr>
        <w:t>Il est également possible de bénéficier de la PCH si vous êtes hébergé dans un établissement social, médico-social ou hospitalisé en établissement de santé.</w:t>
      </w:r>
    </w:p>
    <w:p w14:paraId="3938F189" w14:textId="77777777" w:rsidR="003D1184" w:rsidRPr="003D1184" w:rsidRDefault="003D1184" w:rsidP="000B0999">
      <w:pPr>
        <w:jc w:val="both"/>
        <w:rPr>
          <w:rFonts w:ascii="Arial" w:hAnsi="Arial" w:cs="Arial"/>
          <w:sz w:val="24"/>
          <w:szCs w:val="24"/>
        </w:rPr>
      </w:pPr>
      <w:r w:rsidRPr="003D1184">
        <w:rPr>
          <w:rFonts w:ascii="Arial" w:hAnsi="Arial" w:cs="Arial"/>
          <w:sz w:val="24"/>
          <w:szCs w:val="24"/>
        </w:rPr>
        <w:t>Si vous êtes sans domicile stable, il est nécessaire d’accomplir une démarche de domiciliation.</w:t>
      </w:r>
    </w:p>
    <w:p w14:paraId="5896D5E2" w14:textId="6CF1D132" w:rsidR="003D1184" w:rsidRPr="003D1184" w:rsidRDefault="003D1184" w:rsidP="000B0999">
      <w:pPr>
        <w:pStyle w:val="Titre2"/>
        <w:jc w:val="both"/>
      </w:pPr>
      <w:r w:rsidRPr="003D1184">
        <w:t>Quelles formes d’aides comprend la PCH?</w:t>
      </w:r>
    </w:p>
    <w:p w14:paraId="2D981306" w14:textId="640AB924" w:rsidR="003D1184" w:rsidRDefault="003D1184" w:rsidP="000B0999">
      <w:pPr>
        <w:pStyle w:val="Paragraphedeliste"/>
        <w:numPr>
          <w:ilvl w:val="0"/>
          <w:numId w:val="6"/>
        </w:numPr>
        <w:jc w:val="both"/>
        <w:rPr>
          <w:rFonts w:ascii="Arial" w:hAnsi="Arial" w:cs="Arial"/>
          <w:sz w:val="24"/>
          <w:szCs w:val="24"/>
        </w:rPr>
      </w:pPr>
      <w:r w:rsidRPr="003D1184">
        <w:rPr>
          <w:rFonts w:ascii="Arial" w:hAnsi="Arial" w:cs="Arial"/>
          <w:sz w:val="24"/>
          <w:szCs w:val="24"/>
        </w:rPr>
        <w:t>Aide humaine : cette aide permet notamment de rémunérer un service d’aide à domicile, de dédommager un aidant familial.</w:t>
      </w:r>
    </w:p>
    <w:p w14:paraId="0A6D8F45" w14:textId="77777777" w:rsidR="003D1184" w:rsidRPr="003D1184" w:rsidRDefault="003D1184" w:rsidP="000B0999">
      <w:pPr>
        <w:pStyle w:val="Paragraphedeliste"/>
        <w:jc w:val="both"/>
        <w:rPr>
          <w:rFonts w:ascii="Arial" w:hAnsi="Arial" w:cs="Arial"/>
          <w:sz w:val="24"/>
          <w:szCs w:val="24"/>
        </w:rPr>
      </w:pPr>
    </w:p>
    <w:p w14:paraId="3E1E9171" w14:textId="281E00D7" w:rsidR="003D1184" w:rsidRDefault="003D1184" w:rsidP="000B0999">
      <w:pPr>
        <w:pStyle w:val="Paragraphedeliste"/>
        <w:numPr>
          <w:ilvl w:val="0"/>
          <w:numId w:val="6"/>
        </w:numPr>
        <w:jc w:val="both"/>
        <w:rPr>
          <w:rFonts w:ascii="Arial" w:hAnsi="Arial" w:cs="Arial"/>
          <w:sz w:val="24"/>
          <w:szCs w:val="24"/>
        </w:rPr>
      </w:pPr>
      <w:r w:rsidRPr="003D1184">
        <w:rPr>
          <w:rFonts w:ascii="Arial" w:hAnsi="Arial" w:cs="Arial"/>
          <w:sz w:val="24"/>
          <w:szCs w:val="24"/>
        </w:rPr>
        <w:lastRenderedPageBreak/>
        <w:t>Aide technique : cette aide est destinée à l’achat ou la location d’un matériel compensant votre handicap.</w:t>
      </w:r>
    </w:p>
    <w:p w14:paraId="2213097B" w14:textId="77777777" w:rsidR="003D1184" w:rsidRPr="003D1184" w:rsidRDefault="003D1184" w:rsidP="000B0999">
      <w:pPr>
        <w:pStyle w:val="Paragraphedeliste"/>
        <w:jc w:val="both"/>
        <w:rPr>
          <w:rFonts w:ascii="Arial" w:hAnsi="Arial" w:cs="Arial"/>
          <w:sz w:val="24"/>
          <w:szCs w:val="24"/>
        </w:rPr>
      </w:pPr>
    </w:p>
    <w:p w14:paraId="35BE61BC" w14:textId="4F5F7133" w:rsidR="003D1184" w:rsidRDefault="003D1184" w:rsidP="000B0999">
      <w:pPr>
        <w:pStyle w:val="Paragraphedeliste"/>
        <w:numPr>
          <w:ilvl w:val="0"/>
          <w:numId w:val="6"/>
        </w:numPr>
        <w:jc w:val="both"/>
        <w:rPr>
          <w:rFonts w:ascii="Arial" w:hAnsi="Arial" w:cs="Arial"/>
          <w:sz w:val="24"/>
          <w:szCs w:val="24"/>
        </w:rPr>
      </w:pPr>
      <w:r w:rsidRPr="003D1184">
        <w:rPr>
          <w:rFonts w:ascii="Arial" w:hAnsi="Arial" w:cs="Arial"/>
          <w:sz w:val="24"/>
          <w:szCs w:val="24"/>
        </w:rPr>
        <w:t>Aide à l’aménagement du logement : cette aide est destinée au travaux dans le logement qui viennent compenser vos limitations d’activité. Si l’aménagement du logement est impossible ou trop coûteux, des frais de déménagement peuvent également être pris en charge.</w:t>
      </w:r>
    </w:p>
    <w:p w14:paraId="1B86903D" w14:textId="77777777" w:rsidR="003D1184" w:rsidRPr="003D1184" w:rsidRDefault="003D1184" w:rsidP="000B0999">
      <w:pPr>
        <w:pStyle w:val="Paragraphedeliste"/>
        <w:jc w:val="both"/>
        <w:rPr>
          <w:rFonts w:ascii="Arial" w:hAnsi="Arial" w:cs="Arial"/>
          <w:sz w:val="24"/>
          <w:szCs w:val="24"/>
        </w:rPr>
      </w:pPr>
    </w:p>
    <w:p w14:paraId="63B84049" w14:textId="14583E6B" w:rsidR="003D1184" w:rsidRDefault="003D1184" w:rsidP="000B0999">
      <w:pPr>
        <w:pStyle w:val="Paragraphedeliste"/>
        <w:numPr>
          <w:ilvl w:val="0"/>
          <w:numId w:val="6"/>
        </w:numPr>
        <w:jc w:val="both"/>
        <w:rPr>
          <w:rFonts w:ascii="Arial" w:hAnsi="Arial" w:cs="Arial"/>
          <w:sz w:val="24"/>
          <w:szCs w:val="24"/>
        </w:rPr>
      </w:pPr>
      <w:r w:rsidRPr="003D1184">
        <w:rPr>
          <w:rFonts w:ascii="Arial" w:hAnsi="Arial" w:cs="Arial"/>
          <w:sz w:val="24"/>
          <w:szCs w:val="24"/>
        </w:rPr>
        <w:t xml:space="preserve">Aide au transport : l’aide comprend l’aménagement de votre véhicule et les surcoûts liés aux trajets. </w:t>
      </w:r>
    </w:p>
    <w:p w14:paraId="185F4293" w14:textId="77777777" w:rsidR="003D1184" w:rsidRPr="003D1184" w:rsidRDefault="003D1184" w:rsidP="000B0999">
      <w:pPr>
        <w:pStyle w:val="Paragraphedeliste"/>
        <w:jc w:val="both"/>
        <w:rPr>
          <w:rFonts w:ascii="Arial" w:hAnsi="Arial" w:cs="Arial"/>
          <w:sz w:val="24"/>
          <w:szCs w:val="24"/>
        </w:rPr>
      </w:pPr>
    </w:p>
    <w:p w14:paraId="2E872C4D" w14:textId="1989C19E" w:rsidR="003D1184" w:rsidRDefault="003D1184" w:rsidP="000B0999">
      <w:pPr>
        <w:pStyle w:val="Paragraphedeliste"/>
        <w:numPr>
          <w:ilvl w:val="0"/>
          <w:numId w:val="6"/>
        </w:numPr>
        <w:jc w:val="both"/>
        <w:rPr>
          <w:rFonts w:ascii="Arial" w:hAnsi="Arial" w:cs="Arial"/>
          <w:sz w:val="24"/>
          <w:szCs w:val="24"/>
        </w:rPr>
      </w:pPr>
      <w:r w:rsidRPr="003D1184">
        <w:rPr>
          <w:rFonts w:ascii="Arial" w:hAnsi="Arial" w:cs="Arial"/>
          <w:sz w:val="24"/>
          <w:szCs w:val="24"/>
        </w:rPr>
        <w:t xml:space="preserve">Aides spécifiques ou exceptionnelles : cette aide est destinée aux dépenses permanentes et prévisibles liées au handicap (ex : abonnement à un service de téléalarme, entretien d’un fauteuil roulant) ou aux dépenses ponctuelles liées aux handicap mais non prise en compte par les autres éléments de la PCH (ex : frais de réparations d’un lit médicalisé). </w:t>
      </w:r>
    </w:p>
    <w:p w14:paraId="54D5976C" w14:textId="77777777" w:rsidR="003D1184" w:rsidRPr="003D1184" w:rsidRDefault="003D1184" w:rsidP="000B0999">
      <w:pPr>
        <w:pStyle w:val="Paragraphedeliste"/>
        <w:jc w:val="both"/>
        <w:rPr>
          <w:rFonts w:ascii="Arial" w:hAnsi="Arial" w:cs="Arial"/>
          <w:sz w:val="24"/>
          <w:szCs w:val="24"/>
        </w:rPr>
      </w:pPr>
    </w:p>
    <w:p w14:paraId="12BB6283" w14:textId="732E3F18" w:rsidR="003D1184" w:rsidRPr="003D1184" w:rsidRDefault="003D1184" w:rsidP="000B0999">
      <w:pPr>
        <w:pStyle w:val="Paragraphedeliste"/>
        <w:numPr>
          <w:ilvl w:val="0"/>
          <w:numId w:val="6"/>
        </w:numPr>
        <w:jc w:val="both"/>
        <w:rPr>
          <w:rFonts w:ascii="Arial" w:hAnsi="Arial" w:cs="Arial"/>
          <w:sz w:val="24"/>
          <w:szCs w:val="24"/>
        </w:rPr>
      </w:pPr>
      <w:r w:rsidRPr="003D1184">
        <w:rPr>
          <w:rFonts w:ascii="Arial" w:hAnsi="Arial" w:cs="Arial"/>
          <w:sz w:val="24"/>
          <w:szCs w:val="24"/>
        </w:rPr>
        <w:t>Aide animalière: cette aide est destinée à l’acquisition et à l’entretien d’un animal (ex: chien guide d’aveugle) qui doit avoir été éduqué par des éducateurs qualifiés.</w:t>
      </w:r>
    </w:p>
    <w:p w14:paraId="39BEFB94" w14:textId="77777777" w:rsidR="003D1184" w:rsidRPr="003D1184" w:rsidRDefault="003D1184" w:rsidP="000B0999">
      <w:pPr>
        <w:pStyle w:val="Titre2"/>
        <w:jc w:val="both"/>
      </w:pPr>
      <w:r w:rsidRPr="003D1184">
        <w:t>Quelle est sa durée ?</w:t>
      </w:r>
    </w:p>
    <w:p w14:paraId="0DE91C7B" w14:textId="77777777" w:rsidR="003D1184" w:rsidRDefault="003D1184" w:rsidP="000B0999">
      <w:pPr>
        <w:jc w:val="both"/>
        <w:rPr>
          <w:rFonts w:ascii="Arial" w:hAnsi="Arial" w:cs="Arial"/>
          <w:sz w:val="24"/>
          <w:szCs w:val="24"/>
        </w:rPr>
      </w:pPr>
      <w:r w:rsidRPr="003D1184">
        <w:rPr>
          <w:rFonts w:ascii="Arial" w:hAnsi="Arial" w:cs="Arial"/>
          <w:sz w:val="24"/>
          <w:szCs w:val="24"/>
        </w:rPr>
        <w:t>La PCH est attribuée à vie si l’état de santé ne peut pas s’améliorer.</w:t>
      </w:r>
    </w:p>
    <w:p w14:paraId="736DDEB6" w14:textId="48841366" w:rsidR="005C40BB" w:rsidRPr="003D1184" w:rsidRDefault="003D1184" w:rsidP="000B0999">
      <w:pPr>
        <w:jc w:val="both"/>
        <w:rPr>
          <w:rFonts w:ascii="Arial" w:hAnsi="Arial" w:cs="Arial"/>
          <w:sz w:val="24"/>
          <w:szCs w:val="24"/>
        </w:rPr>
      </w:pPr>
      <w:r w:rsidRPr="003D1184">
        <w:rPr>
          <w:rFonts w:ascii="Arial" w:hAnsi="Arial" w:cs="Arial"/>
          <w:sz w:val="24"/>
          <w:szCs w:val="24"/>
        </w:rPr>
        <w:t>Dans les autres cas, elle est attribuée pour 10 ans.</w:t>
      </w:r>
    </w:p>
    <w:sectPr w:rsidR="005C40BB" w:rsidRPr="003D118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45FB1" w14:textId="77777777" w:rsidR="00F77250" w:rsidRDefault="00F77250" w:rsidP="003D1184">
      <w:pPr>
        <w:spacing w:after="0" w:line="240" w:lineRule="auto"/>
      </w:pPr>
      <w:r>
        <w:separator/>
      </w:r>
    </w:p>
  </w:endnote>
  <w:endnote w:type="continuationSeparator" w:id="0">
    <w:p w14:paraId="18D1ADC1" w14:textId="77777777" w:rsidR="00F77250" w:rsidRDefault="00F77250" w:rsidP="003D1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804874"/>
      <w:docPartObj>
        <w:docPartGallery w:val="Page Numbers (Bottom of Page)"/>
        <w:docPartUnique/>
      </w:docPartObj>
    </w:sdtPr>
    <w:sdtEndPr/>
    <w:sdtContent>
      <w:p w14:paraId="343B993D" w14:textId="5D8FCEEA" w:rsidR="003D1184" w:rsidRDefault="003D1184">
        <w:pPr>
          <w:pStyle w:val="Pieddepage"/>
          <w:jc w:val="center"/>
        </w:pPr>
        <w:r>
          <w:fldChar w:fldCharType="begin"/>
        </w:r>
        <w:r>
          <w:instrText>PAGE   \* MERGEFORMAT</w:instrText>
        </w:r>
        <w:r>
          <w:fldChar w:fldCharType="separate"/>
        </w:r>
        <w:r>
          <w:t>2</w:t>
        </w:r>
        <w:r>
          <w:fldChar w:fldCharType="end"/>
        </w:r>
      </w:p>
    </w:sdtContent>
  </w:sdt>
  <w:p w14:paraId="6E69C034" w14:textId="77777777" w:rsidR="003D1184" w:rsidRDefault="003D118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B5174" w14:textId="77777777" w:rsidR="00F77250" w:rsidRDefault="00F77250" w:rsidP="003D1184">
      <w:pPr>
        <w:spacing w:after="0" w:line="240" w:lineRule="auto"/>
      </w:pPr>
      <w:r>
        <w:separator/>
      </w:r>
    </w:p>
  </w:footnote>
  <w:footnote w:type="continuationSeparator" w:id="0">
    <w:p w14:paraId="4313F75F" w14:textId="77777777" w:rsidR="00F77250" w:rsidRDefault="00F77250" w:rsidP="003D11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225D"/>
    <w:multiLevelType w:val="multilevel"/>
    <w:tmpl w:val="F02422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477738F"/>
    <w:multiLevelType w:val="hybridMultilevel"/>
    <w:tmpl w:val="1DC09B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0F054C"/>
    <w:multiLevelType w:val="hybridMultilevel"/>
    <w:tmpl w:val="5008D930"/>
    <w:lvl w:ilvl="0" w:tplc="B396213C">
      <w:start w:val="2"/>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AC40F5"/>
    <w:multiLevelType w:val="hybridMultilevel"/>
    <w:tmpl w:val="8FA2B7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C37E83"/>
    <w:multiLevelType w:val="hybridMultilevel"/>
    <w:tmpl w:val="46F45D94"/>
    <w:lvl w:ilvl="0" w:tplc="21E83E8E">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88B284C"/>
    <w:multiLevelType w:val="hybridMultilevel"/>
    <w:tmpl w:val="34483B90"/>
    <w:lvl w:ilvl="0" w:tplc="040C0001">
      <w:start w:val="1"/>
      <w:numFmt w:val="bullet"/>
      <w:lvlText w:val=""/>
      <w:lvlJc w:val="left"/>
      <w:pPr>
        <w:ind w:left="1065" w:hanging="705"/>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7431C61"/>
    <w:multiLevelType w:val="hybridMultilevel"/>
    <w:tmpl w:val="B5E813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184"/>
    <w:rsid w:val="000B0999"/>
    <w:rsid w:val="003D1184"/>
    <w:rsid w:val="005C40BB"/>
    <w:rsid w:val="00702EF3"/>
    <w:rsid w:val="00F772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4867"/>
  <w15:chartTrackingRefBased/>
  <w15:docId w15:val="{C034A03E-4F2C-4EF1-8C7A-800967CF3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D1184"/>
    <w:pPr>
      <w:keepNext/>
      <w:keepLines/>
      <w:spacing w:before="240" w:after="0"/>
      <w:jc w:val="center"/>
      <w:outlineLvl w:val="0"/>
    </w:pPr>
    <w:rPr>
      <w:rFonts w:ascii="Arial" w:eastAsiaTheme="majorEastAsia" w:hAnsi="Arial" w:cstheme="majorBidi"/>
      <w:b/>
      <w:sz w:val="32"/>
      <w:szCs w:val="32"/>
      <w:u w:val="single"/>
    </w:rPr>
  </w:style>
  <w:style w:type="paragraph" w:styleId="Titre2">
    <w:name w:val="heading 2"/>
    <w:basedOn w:val="Normal"/>
    <w:next w:val="Normal"/>
    <w:link w:val="Titre2Car"/>
    <w:uiPriority w:val="9"/>
    <w:unhideWhenUsed/>
    <w:qFormat/>
    <w:rsid w:val="003D1184"/>
    <w:pPr>
      <w:keepNext/>
      <w:keepLines/>
      <w:spacing w:before="40" w:after="0"/>
      <w:outlineLvl w:val="1"/>
    </w:pPr>
    <w:rPr>
      <w:rFonts w:ascii="Arial" w:eastAsiaTheme="majorEastAsia" w:hAnsi="Arial" w:cstheme="majorBidi"/>
      <w:b/>
      <w:sz w:val="26"/>
      <w:szCs w:val="26"/>
    </w:rPr>
  </w:style>
  <w:style w:type="paragraph" w:styleId="Titre3">
    <w:name w:val="heading 3"/>
    <w:basedOn w:val="Normal"/>
    <w:next w:val="Normal"/>
    <w:link w:val="Titre3Car"/>
    <w:uiPriority w:val="9"/>
    <w:unhideWhenUsed/>
    <w:qFormat/>
    <w:rsid w:val="003D1184"/>
    <w:pPr>
      <w:keepNext/>
      <w:keepLines/>
      <w:spacing w:before="40" w:after="0"/>
      <w:outlineLvl w:val="2"/>
    </w:pPr>
    <w:rPr>
      <w:rFonts w:ascii="Arial" w:eastAsiaTheme="majorEastAsia" w:hAnsi="Arial" w:cstheme="majorBidi"/>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semiHidden/>
    <w:unhideWhenUsed/>
    <w:rsid w:val="003D1184"/>
    <w:pPr>
      <w:spacing w:after="0" w:line="240" w:lineRule="auto"/>
    </w:pPr>
    <w:rPr>
      <w:rFonts w:ascii="Arial" w:eastAsia="Arial" w:hAnsi="Arial" w:cs="Arial"/>
      <w:sz w:val="20"/>
      <w:szCs w:val="20"/>
      <w:lang w:eastAsia="fr-FR"/>
    </w:rPr>
  </w:style>
  <w:style w:type="character" w:customStyle="1" w:styleId="CommentaireCar">
    <w:name w:val="Commentaire Car"/>
    <w:basedOn w:val="Policepardfaut"/>
    <w:link w:val="Commentaire"/>
    <w:uiPriority w:val="99"/>
    <w:semiHidden/>
    <w:rsid w:val="003D1184"/>
    <w:rPr>
      <w:rFonts w:ascii="Arial" w:eastAsia="Arial" w:hAnsi="Arial" w:cs="Arial"/>
      <w:sz w:val="20"/>
      <w:szCs w:val="20"/>
      <w:lang w:eastAsia="fr-FR"/>
    </w:rPr>
  </w:style>
  <w:style w:type="character" w:styleId="Marquedecommentaire">
    <w:name w:val="annotation reference"/>
    <w:basedOn w:val="Policepardfaut"/>
    <w:uiPriority w:val="99"/>
    <w:semiHidden/>
    <w:unhideWhenUsed/>
    <w:rsid w:val="003D1184"/>
    <w:rPr>
      <w:sz w:val="16"/>
      <w:szCs w:val="16"/>
    </w:rPr>
  </w:style>
  <w:style w:type="character" w:customStyle="1" w:styleId="Titre1Car">
    <w:name w:val="Titre 1 Car"/>
    <w:basedOn w:val="Policepardfaut"/>
    <w:link w:val="Titre1"/>
    <w:uiPriority w:val="9"/>
    <w:rsid w:val="003D1184"/>
    <w:rPr>
      <w:rFonts w:ascii="Arial" w:eastAsiaTheme="majorEastAsia" w:hAnsi="Arial" w:cstheme="majorBidi"/>
      <w:b/>
      <w:sz w:val="32"/>
      <w:szCs w:val="32"/>
      <w:u w:val="single"/>
    </w:rPr>
  </w:style>
  <w:style w:type="character" w:customStyle="1" w:styleId="Titre2Car">
    <w:name w:val="Titre 2 Car"/>
    <w:basedOn w:val="Policepardfaut"/>
    <w:link w:val="Titre2"/>
    <w:uiPriority w:val="9"/>
    <w:rsid w:val="003D1184"/>
    <w:rPr>
      <w:rFonts w:ascii="Arial" w:eastAsiaTheme="majorEastAsia" w:hAnsi="Arial" w:cstheme="majorBidi"/>
      <w:b/>
      <w:sz w:val="26"/>
      <w:szCs w:val="26"/>
    </w:rPr>
  </w:style>
  <w:style w:type="character" w:customStyle="1" w:styleId="Titre3Car">
    <w:name w:val="Titre 3 Car"/>
    <w:basedOn w:val="Policepardfaut"/>
    <w:link w:val="Titre3"/>
    <w:uiPriority w:val="9"/>
    <w:rsid w:val="003D1184"/>
    <w:rPr>
      <w:rFonts w:ascii="Arial" w:eastAsiaTheme="majorEastAsia" w:hAnsi="Arial" w:cstheme="majorBidi"/>
      <w:sz w:val="24"/>
      <w:szCs w:val="24"/>
      <w:u w:val="single"/>
    </w:rPr>
  </w:style>
  <w:style w:type="paragraph" w:styleId="Paragraphedeliste">
    <w:name w:val="List Paragraph"/>
    <w:basedOn w:val="Normal"/>
    <w:uiPriority w:val="34"/>
    <w:qFormat/>
    <w:rsid w:val="003D1184"/>
    <w:pPr>
      <w:ind w:left="720"/>
      <w:contextualSpacing/>
    </w:pPr>
  </w:style>
  <w:style w:type="paragraph" w:styleId="En-tte">
    <w:name w:val="header"/>
    <w:basedOn w:val="Normal"/>
    <w:link w:val="En-tteCar"/>
    <w:uiPriority w:val="99"/>
    <w:unhideWhenUsed/>
    <w:rsid w:val="003D1184"/>
    <w:pPr>
      <w:tabs>
        <w:tab w:val="center" w:pos="4536"/>
        <w:tab w:val="right" w:pos="9072"/>
      </w:tabs>
      <w:spacing w:after="0" w:line="240" w:lineRule="auto"/>
    </w:pPr>
  </w:style>
  <w:style w:type="character" w:customStyle="1" w:styleId="En-tteCar">
    <w:name w:val="En-tête Car"/>
    <w:basedOn w:val="Policepardfaut"/>
    <w:link w:val="En-tte"/>
    <w:uiPriority w:val="99"/>
    <w:rsid w:val="003D1184"/>
  </w:style>
  <w:style w:type="paragraph" w:styleId="Pieddepage">
    <w:name w:val="footer"/>
    <w:basedOn w:val="Normal"/>
    <w:link w:val="PieddepageCar"/>
    <w:uiPriority w:val="99"/>
    <w:unhideWhenUsed/>
    <w:rsid w:val="003D11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1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68543">
      <w:bodyDiv w:val="1"/>
      <w:marLeft w:val="0"/>
      <w:marRight w:val="0"/>
      <w:marTop w:val="0"/>
      <w:marBottom w:val="0"/>
      <w:divBdr>
        <w:top w:val="none" w:sz="0" w:space="0" w:color="auto"/>
        <w:left w:val="none" w:sz="0" w:space="0" w:color="auto"/>
        <w:bottom w:val="none" w:sz="0" w:space="0" w:color="auto"/>
        <w:right w:val="none" w:sz="0" w:space="0" w:color="auto"/>
      </w:divBdr>
    </w:div>
    <w:div w:id="214434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479</Words>
  <Characters>2640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Charles</dc:creator>
  <cp:keywords/>
  <dc:description/>
  <cp:lastModifiedBy>Marine Charles</cp:lastModifiedBy>
  <cp:revision>2</cp:revision>
  <dcterms:created xsi:type="dcterms:W3CDTF">2022-03-25T15:58:00Z</dcterms:created>
  <dcterms:modified xsi:type="dcterms:W3CDTF">2022-03-25T16:39:00Z</dcterms:modified>
</cp:coreProperties>
</file>